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Предоставление сведений третьим лицам о зарегистрированных на имя граждан маломерных судах по обращениям, направленным посредством электронной формы «Обращения граждан», в соответствии с пунктом 1 статьи 19 Федерального закона от 27.07.2006 № 152-ФЗ «О персональных данных» без согласия субъекта персональных данных не возможно.</w:t>
            </w:r>
            <w:br/>
            <w:r>
              <w:rPr>
                <w:b w:val="1"/>
                <w:bCs w:val="1"/>
              </w:rPr>
              <w:t xml:space="preserve">Для получения данных сведений гражданину, либо уполномоченному по доверенности лицу, необходимо обратиться с письменным заявлением по почте, заверив свою подпись нотариально, либо лично с документом, удостоверяющим личность.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Порядок и сроки рассмотрения обращений граждан в Главном управлении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График личного приёма граждан в Главном управлении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B3E1BA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normativnye-dokumenty-reglamentiruyushchie-poryadok-rassmotreniya-obrashcheniy-grazhdan-ingushetiya" TargetMode="External"/><Relationship Id="rId8" Type="http://schemas.openxmlformats.org/officeDocument/2006/relationships/hyperlink" Target="/deyatelnost/rabota-s-obrashcheniyami-grazhdan/sluchai-otkaza-v-predostavlenii-zayavitelyu-informacii" TargetMode="External"/><Relationship Id="rId9" Type="http://schemas.openxmlformats.org/officeDocument/2006/relationships/hyperlink" Target="/deyatelnost/rabota-s-obrashcheniyami-grazhdan/chasto-zadavaemye-voprosy" TargetMode="External"/><Relationship Id="rId10" Type="http://schemas.openxmlformats.org/officeDocument/2006/relationships/hyperlink" Target="/deyatelnost/rabota-s-obrashcheniyami-grazhdan/poryadok-obrashcheniy-grazhdan-v-mchs-rossii" TargetMode="External"/><Relationship Id="rId11" Type="http://schemas.openxmlformats.org/officeDocument/2006/relationships/hyperlink" Target="/deyatelnost/rabota-s-obrashcheniyami-grazhdan/organizaciya-lichnogo-priema-grazhdan" TargetMode="External"/><Relationship Id="rId12" Type="http://schemas.openxmlformats.org/officeDocument/2006/relationships/hyperlink" Target="/deyatelnost/rabota-s-obrashcheniyami-grazhdan/grafik-lichnogo-priema-grazhdan-dolzhnostnymi-licami-mchs-rossii" TargetMode="External"/><Relationship Id="rId13" Type="http://schemas.openxmlformats.org/officeDocument/2006/relationships/hyperlink" Target="/deyatelnost/rabota-s-obrashcheniyami-grazhdan/itogi-raboty-s-obrashcheniyami-grazhd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2025-03-17T11:50:14+03:00</dcterms:created>
  <dcterms:modified xsi:type="dcterms:W3CDTF">2025-03-17T11:50:14+03:00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